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0018" w14:textId="0505BB57" w:rsidR="004E46C3" w:rsidRDefault="004E46C3"/>
    <w:p w14:paraId="47F0BAD8" w14:textId="793CB9D2" w:rsidR="00411AF2" w:rsidRDefault="00411AF2"/>
    <w:p w14:paraId="0D1C754F" w14:textId="0567FF07" w:rsidR="001C17DB" w:rsidRPr="001C17DB" w:rsidRDefault="00411AF2" w:rsidP="001C17DB">
      <w:pPr>
        <w:ind w:left="1304" w:hanging="1304"/>
        <w:rPr>
          <w:b/>
          <w:bCs/>
          <w:sz w:val="28"/>
          <w:szCs w:val="28"/>
        </w:rPr>
      </w:pPr>
      <w:r>
        <w:rPr>
          <w:sz w:val="24"/>
          <w:szCs w:val="24"/>
        </w:rPr>
        <w:tab/>
      </w:r>
      <w:r w:rsidR="001C17DB" w:rsidRPr="00B14691">
        <w:rPr>
          <w:b/>
          <w:bCs/>
          <w:sz w:val="28"/>
          <w:szCs w:val="28"/>
        </w:rPr>
        <w:t>Hallinto-o</w:t>
      </w:r>
      <w:r w:rsidR="001C17DB" w:rsidRPr="001C17DB">
        <w:rPr>
          <w:b/>
          <w:bCs/>
          <w:sz w:val="28"/>
          <w:szCs w:val="28"/>
        </w:rPr>
        <w:t>ikeus: Aluehallintoviraston päätös ampuma-asein harjoitettavan metsästyksen rajoittamisesta Lapissa oli lainmukainen</w:t>
      </w:r>
    </w:p>
    <w:p w14:paraId="17CD1D9C" w14:textId="1AC54B24" w:rsidR="001C17DB" w:rsidRPr="001C17DB" w:rsidRDefault="001C17DB" w:rsidP="001C17DB">
      <w:pPr>
        <w:ind w:left="1304"/>
        <w:rPr>
          <w:sz w:val="24"/>
          <w:szCs w:val="24"/>
        </w:rPr>
      </w:pPr>
      <w:r w:rsidRPr="001C17DB">
        <w:rPr>
          <w:sz w:val="24"/>
          <w:szCs w:val="24"/>
        </w:rPr>
        <w:t>Asiassa oli kysymys siitä, oliko Lapin aluehallintovirasto voinut Metsähallituksen hakemuksesta kieltää metsästyslain 23 §:n nojalla yleisen turvallisuuden vuoksi viiden vuoden ajaksi ampuma-aseilla harjoitettavan metsästyksen Inarin, Sodankylän, Sallan ja Posion kunn</w:t>
      </w:r>
      <w:r w:rsidR="0057775F">
        <w:rPr>
          <w:sz w:val="24"/>
          <w:szCs w:val="24"/>
        </w:rPr>
        <w:t>a</w:t>
      </w:r>
      <w:r w:rsidRPr="001C17DB">
        <w:rPr>
          <w:sz w:val="24"/>
          <w:szCs w:val="24"/>
        </w:rPr>
        <w:t>n sekä Rovaniemen kaupungin eräillä virkistyskäytössä olevilla alueilla, joihin alueisiin on sisältynyt muun muassa Urho Kekkosen kansallispuistossa sijaitsevia alueita. Kyseisillä alueilla on metsästyslain ja Urho Kekkosen kansallispuistosta annetun lain ja asetuksen nojalla kuntalaisilla metsästysoikeus. Kielto ei koskenut hirvenajoa, pienpetojen loukku- tai rautapyyntiä eikä siihen liittyvää lopetusaseen käyttöä, suurpetojen metsästyslain 41 §:n nojalla tapahtuvaa vahinkoperusteista poikkeuslupapyyntiä eikä alueella olevan haavoittuneen riistaeläimen jäljittämistä tai lopettamista.</w:t>
      </w:r>
    </w:p>
    <w:p w14:paraId="32F5AF35" w14:textId="190B371D" w:rsidR="001C17DB" w:rsidRPr="001C17DB" w:rsidRDefault="001C17DB" w:rsidP="001C17DB">
      <w:pPr>
        <w:ind w:left="1304"/>
        <w:rPr>
          <w:sz w:val="24"/>
          <w:szCs w:val="24"/>
        </w:rPr>
      </w:pPr>
      <w:r w:rsidRPr="001C17DB">
        <w:rPr>
          <w:sz w:val="24"/>
          <w:szCs w:val="24"/>
        </w:rPr>
        <w:t>Hallinto-oikeus jätti tutkimatta muun muassa alueen kuntien, riistanhoitoyhdistysten, metsästys</w:t>
      </w:r>
      <w:r w:rsidR="00C828DA">
        <w:rPr>
          <w:sz w:val="24"/>
          <w:szCs w:val="24"/>
        </w:rPr>
        <w:t>seura</w:t>
      </w:r>
      <w:r w:rsidRPr="001C17DB">
        <w:rPr>
          <w:sz w:val="24"/>
          <w:szCs w:val="24"/>
        </w:rPr>
        <w:t xml:space="preserve">n ja saamelaisten yhteistyöjärjestön valitukset puuttuvan valitusoikeuden vuoksi. Hallinto-oikeus katsoi, että Metsähallitus oli toimivaltainen tekemään metsästyksen rajoittamista koskevan hakemuksen eikä aluehallintovirasto ollut ylittänyt toimivaltaansa päättäessään rajoituksen kestoksi viisi vuotta. Aluehallintoviraston ei myöskään ollut tarpeen varata tilaisuutta tulla kuulluksi </w:t>
      </w:r>
      <w:r w:rsidR="002179F3">
        <w:rPr>
          <w:sz w:val="24"/>
          <w:szCs w:val="24"/>
        </w:rPr>
        <w:t xml:space="preserve">asiassa </w:t>
      </w:r>
      <w:r w:rsidRPr="001C17DB">
        <w:rPr>
          <w:sz w:val="24"/>
          <w:szCs w:val="24"/>
        </w:rPr>
        <w:t xml:space="preserve">muille kuin metsästyslain 8 §:ssä tarkoitetuille metsästysoikeuden haltijoille </w:t>
      </w:r>
      <w:r w:rsidR="00D54451">
        <w:rPr>
          <w:sz w:val="24"/>
          <w:szCs w:val="24"/>
        </w:rPr>
        <w:t xml:space="preserve">ja päätöksessä mainituille viranomaisille. </w:t>
      </w:r>
    </w:p>
    <w:p w14:paraId="7B55AD5B" w14:textId="1D1E93E9" w:rsidR="001C17DB" w:rsidRPr="001C17DB" w:rsidRDefault="001C17DB" w:rsidP="001C17DB">
      <w:pPr>
        <w:ind w:left="1304"/>
        <w:rPr>
          <w:sz w:val="24"/>
          <w:szCs w:val="24"/>
        </w:rPr>
      </w:pPr>
      <w:r w:rsidRPr="001C17DB">
        <w:rPr>
          <w:sz w:val="24"/>
          <w:szCs w:val="24"/>
        </w:rPr>
        <w:t>Hallinto-oikeus katsoi, että rajoituksen kohteena olevilla alueilla liikutaan yleisesti läpi vuoden ja kävijämäärät ovat merkittävän suuria. Näin ollen ampuma-asein tapahtuva metsästys on omiaan aiheuttamaan alueilla huomattavaa vahingon vaaraa. Metsästyksen rajoittamista koskeva päätös kohdistuu</w:t>
      </w:r>
      <w:r w:rsidR="00BC564F">
        <w:rPr>
          <w:sz w:val="24"/>
          <w:szCs w:val="24"/>
        </w:rPr>
        <w:t xml:space="preserve"> vain</w:t>
      </w:r>
      <w:r w:rsidRPr="001C17DB">
        <w:rPr>
          <w:sz w:val="24"/>
          <w:szCs w:val="24"/>
        </w:rPr>
        <w:t xml:space="preserve"> kävijämääriltään vilkkaimmille alueille, joiden pinta-ala </w:t>
      </w:r>
      <w:r w:rsidR="00BC564F">
        <w:rPr>
          <w:sz w:val="24"/>
          <w:szCs w:val="24"/>
        </w:rPr>
        <w:t xml:space="preserve">ei </w:t>
      </w:r>
      <w:r w:rsidRPr="001C17DB">
        <w:rPr>
          <w:sz w:val="24"/>
          <w:szCs w:val="24"/>
        </w:rPr>
        <w:t>o</w:t>
      </w:r>
      <w:r>
        <w:rPr>
          <w:sz w:val="24"/>
          <w:szCs w:val="24"/>
        </w:rPr>
        <w:t>l</w:t>
      </w:r>
      <w:r w:rsidR="00BC564F">
        <w:rPr>
          <w:sz w:val="24"/>
          <w:szCs w:val="24"/>
        </w:rPr>
        <w:t>e kovin suuri</w:t>
      </w:r>
      <w:r w:rsidRPr="001C17DB">
        <w:rPr>
          <w:sz w:val="24"/>
          <w:szCs w:val="24"/>
        </w:rPr>
        <w:t xml:space="preserve">. Aluehallintoviraston asettaman määräaikaisen ampuma-asein tapahtuvan metsästyksen rajoittamisen ei voitu katsoa rajoittavan metsästystä enempää kuin </w:t>
      </w:r>
      <w:r w:rsidR="002179F3">
        <w:rPr>
          <w:sz w:val="24"/>
          <w:szCs w:val="24"/>
        </w:rPr>
        <w:t>on</w:t>
      </w:r>
      <w:r w:rsidRPr="001C17DB">
        <w:rPr>
          <w:sz w:val="24"/>
          <w:szCs w:val="24"/>
        </w:rPr>
        <w:t xml:space="preserve"> tarpeen rajoituksen tarkoituksen saavuttamiseksi. Metsästyksen rajoittaminen ei loukannut perustuslain 17 §:n 3 momentissa saamelaisille turvattua oikeutta oman kulttuurin ylläpitämisen ja kehittämiseen.</w:t>
      </w:r>
    </w:p>
    <w:p w14:paraId="20E87E36" w14:textId="6B79762A" w:rsidR="001C17DB" w:rsidRPr="001C17DB" w:rsidRDefault="001C17DB" w:rsidP="001C17DB">
      <w:pPr>
        <w:ind w:left="1304"/>
        <w:rPr>
          <w:sz w:val="24"/>
          <w:szCs w:val="24"/>
        </w:rPr>
      </w:pPr>
      <w:r w:rsidRPr="001C17DB">
        <w:rPr>
          <w:sz w:val="24"/>
          <w:szCs w:val="24"/>
        </w:rPr>
        <w:t xml:space="preserve">Lisätiedot: </w:t>
      </w:r>
      <w:r w:rsidR="00591CBC">
        <w:rPr>
          <w:sz w:val="24"/>
          <w:szCs w:val="24"/>
        </w:rPr>
        <w:t xml:space="preserve">hallinto-oikeuden </w:t>
      </w:r>
      <w:r w:rsidRPr="001C17DB">
        <w:rPr>
          <w:sz w:val="24"/>
          <w:szCs w:val="24"/>
        </w:rPr>
        <w:t xml:space="preserve">esittelijä Hanna-Leena Lakovaara p. </w:t>
      </w:r>
      <w:r w:rsidR="00D564D0">
        <w:rPr>
          <w:sz w:val="24"/>
          <w:szCs w:val="24"/>
        </w:rPr>
        <w:t>029</w:t>
      </w:r>
      <w:r w:rsidR="0043295E">
        <w:rPr>
          <w:sz w:val="24"/>
          <w:szCs w:val="24"/>
        </w:rPr>
        <w:t> </w:t>
      </w:r>
      <w:r w:rsidR="00D564D0">
        <w:rPr>
          <w:sz w:val="24"/>
          <w:szCs w:val="24"/>
        </w:rPr>
        <w:t>564</w:t>
      </w:r>
      <w:r w:rsidR="0043295E">
        <w:rPr>
          <w:sz w:val="24"/>
          <w:szCs w:val="24"/>
        </w:rPr>
        <w:t xml:space="preserve"> </w:t>
      </w:r>
      <w:r w:rsidR="00D564D0">
        <w:rPr>
          <w:sz w:val="24"/>
          <w:szCs w:val="24"/>
        </w:rPr>
        <w:t>2834</w:t>
      </w:r>
    </w:p>
    <w:p w14:paraId="6965D61E" w14:textId="0287BAE1" w:rsidR="001C17DB" w:rsidRPr="001C17DB" w:rsidRDefault="001C17DB" w:rsidP="001C17DB">
      <w:pPr>
        <w:ind w:firstLine="1304"/>
        <w:rPr>
          <w:sz w:val="24"/>
          <w:szCs w:val="24"/>
        </w:rPr>
      </w:pPr>
      <w:r w:rsidRPr="001C17DB">
        <w:rPr>
          <w:i/>
          <w:iCs/>
          <w:sz w:val="24"/>
          <w:szCs w:val="24"/>
        </w:rPr>
        <w:t>Liite</w:t>
      </w:r>
      <w:r w:rsidRPr="001C17DB">
        <w:rPr>
          <w:sz w:val="24"/>
          <w:szCs w:val="24"/>
        </w:rPr>
        <w:tab/>
        <w:t xml:space="preserve">Pohjois-Suomen hallinto-oikeuden päätös </w:t>
      </w:r>
    </w:p>
    <w:sectPr w:rsidR="001C17DB" w:rsidRPr="001C17DB" w:rsidSect="00411AF2">
      <w:headerReference w:type="default" r:id="rId6"/>
      <w:headerReference w:type="first" r:id="rId7"/>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4D8B" w14:textId="77777777" w:rsidR="00316AE5" w:rsidRDefault="00316AE5" w:rsidP="00411AF2">
      <w:pPr>
        <w:spacing w:after="0" w:line="240" w:lineRule="auto"/>
      </w:pPr>
      <w:r>
        <w:separator/>
      </w:r>
    </w:p>
  </w:endnote>
  <w:endnote w:type="continuationSeparator" w:id="0">
    <w:p w14:paraId="1DD74A31" w14:textId="77777777" w:rsidR="00316AE5" w:rsidRDefault="00316AE5" w:rsidP="0041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E8D3" w14:textId="77777777" w:rsidR="00316AE5" w:rsidRDefault="00316AE5" w:rsidP="00411AF2">
      <w:pPr>
        <w:spacing w:after="0" w:line="240" w:lineRule="auto"/>
      </w:pPr>
      <w:r>
        <w:separator/>
      </w:r>
    </w:p>
  </w:footnote>
  <w:footnote w:type="continuationSeparator" w:id="0">
    <w:p w14:paraId="18EA3102" w14:textId="77777777" w:rsidR="00316AE5" w:rsidRDefault="00316AE5" w:rsidP="00411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367112"/>
      <w:docPartObj>
        <w:docPartGallery w:val="Page Numbers (Top of Page)"/>
        <w:docPartUnique/>
      </w:docPartObj>
    </w:sdtPr>
    <w:sdtContent>
      <w:p w14:paraId="16C816EF" w14:textId="36555250" w:rsidR="00411AF2" w:rsidRDefault="00411AF2">
        <w:pPr>
          <w:pStyle w:val="Yltunniste"/>
          <w:jc w:val="right"/>
        </w:pPr>
        <w:r>
          <w:fldChar w:fldCharType="begin"/>
        </w:r>
        <w:r>
          <w:instrText>PAGE   \* MERGEFORMAT</w:instrText>
        </w:r>
        <w:r>
          <w:fldChar w:fldCharType="separate"/>
        </w:r>
        <w:r>
          <w:t>2</w:t>
        </w:r>
        <w:r>
          <w:fldChar w:fldCharType="end"/>
        </w:r>
      </w:p>
    </w:sdtContent>
  </w:sdt>
  <w:p w14:paraId="463C4ACE" w14:textId="77777777" w:rsidR="00411AF2" w:rsidRDefault="00411AF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C185" w14:textId="339E8953" w:rsidR="00411AF2" w:rsidRPr="00411AF2" w:rsidRDefault="00411AF2" w:rsidP="00411AF2">
    <w:pPr>
      <w:pStyle w:val="Yltunniste"/>
      <w:tabs>
        <w:tab w:val="left" w:pos="4819"/>
      </w:tabs>
      <w:rPr>
        <w:sz w:val="24"/>
        <w:szCs w:val="24"/>
      </w:rPr>
    </w:pPr>
    <w:r>
      <w:rPr>
        <w:noProof/>
      </w:rPr>
      <w:drawing>
        <wp:inline distT="0" distB="0" distL="0" distR="0" wp14:anchorId="2554371F" wp14:editId="424C527F">
          <wp:extent cx="1356360" cy="1365443"/>
          <wp:effectExtent l="0" t="0" r="0" b="635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extLst>
                      <a:ext uri="{28A0092B-C50C-407E-A947-70E740481C1C}">
                        <a14:useLocalDpi xmlns:a14="http://schemas.microsoft.com/office/drawing/2010/main" val="0"/>
                      </a:ext>
                    </a:extLst>
                  </a:blip>
                  <a:stretch>
                    <a:fillRect/>
                  </a:stretch>
                </pic:blipFill>
                <pic:spPr>
                  <a:xfrm>
                    <a:off x="0" y="0"/>
                    <a:ext cx="1383415" cy="1392679"/>
                  </a:xfrm>
                  <a:prstGeom prst="rect">
                    <a:avLst/>
                  </a:prstGeom>
                </pic:spPr>
              </pic:pic>
            </a:graphicData>
          </a:graphic>
        </wp:inline>
      </w:drawing>
    </w:r>
    <w:r>
      <w:rPr>
        <w:noProof/>
      </w:rPr>
      <w:tab/>
    </w:r>
    <w:r w:rsidRPr="00411AF2">
      <w:rPr>
        <w:b/>
        <w:bCs/>
        <w:noProof/>
        <w:sz w:val="24"/>
        <w:szCs w:val="24"/>
      </w:rPr>
      <w:t xml:space="preserve">TIEDOTE </w:t>
    </w:r>
    <w:r w:rsidR="00BC2F19">
      <w:rPr>
        <w:b/>
        <w:bCs/>
        <w:noProof/>
        <w:sz w:val="24"/>
        <w:szCs w:val="24"/>
      </w:rPr>
      <w:t>27</w:t>
    </w:r>
    <w:r w:rsidRPr="00411AF2">
      <w:rPr>
        <w:b/>
        <w:bCs/>
        <w:noProof/>
        <w:sz w:val="24"/>
        <w:szCs w:val="24"/>
      </w:rPr>
      <w:t>.</w:t>
    </w:r>
    <w:r w:rsidR="00BC2F19">
      <w:rPr>
        <w:b/>
        <w:bCs/>
        <w:noProof/>
        <w:sz w:val="24"/>
        <w:szCs w:val="24"/>
      </w:rPr>
      <w:t>3</w:t>
    </w:r>
    <w:r w:rsidRPr="00411AF2">
      <w:rPr>
        <w:b/>
        <w:bCs/>
        <w:noProof/>
        <w:sz w:val="24"/>
        <w:szCs w:val="24"/>
      </w:rPr>
      <w:t>.202</w:t>
    </w:r>
    <w:r w:rsidR="00BC2F19">
      <w:rPr>
        <w:b/>
        <w:bCs/>
        <w:noProof/>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F2"/>
    <w:rsid w:val="000955D5"/>
    <w:rsid w:val="000C7FE3"/>
    <w:rsid w:val="001414A9"/>
    <w:rsid w:val="001C17DB"/>
    <w:rsid w:val="001E20CA"/>
    <w:rsid w:val="002128E3"/>
    <w:rsid w:val="002179F3"/>
    <w:rsid w:val="00223768"/>
    <w:rsid w:val="002B74A2"/>
    <w:rsid w:val="00316AE5"/>
    <w:rsid w:val="003C7465"/>
    <w:rsid w:val="00411AF2"/>
    <w:rsid w:val="0043295E"/>
    <w:rsid w:val="004368AF"/>
    <w:rsid w:val="0046693B"/>
    <w:rsid w:val="004D18C6"/>
    <w:rsid w:val="004E46C3"/>
    <w:rsid w:val="00546685"/>
    <w:rsid w:val="0057775F"/>
    <w:rsid w:val="00591CBC"/>
    <w:rsid w:val="006D69FA"/>
    <w:rsid w:val="00723001"/>
    <w:rsid w:val="008808DA"/>
    <w:rsid w:val="008E4539"/>
    <w:rsid w:val="009C6FDC"/>
    <w:rsid w:val="00B528A4"/>
    <w:rsid w:val="00BC2F19"/>
    <w:rsid w:val="00BC564F"/>
    <w:rsid w:val="00C57259"/>
    <w:rsid w:val="00C828DA"/>
    <w:rsid w:val="00D54451"/>
    <w:rsid w:val="00D564D0"/>
    <w:rsid w:val="00DA1007"/>
    <w:rsid w:val="00E46BF3"/>
    <w:rsid w:val="00E956E3"/>
    <w:rsid w:val="00FB1389"/>
    <w:rsid w:val="00FB42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C6EB9"/>
  <w15:chartTrackingRefBased/>
  <w15:docId w15:val="{D61A0EC9-DD81-4AD7-A5DD-83D4F3D4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11AF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11AF2"/>
  </w:style>
  <w:style w:type="paragraph" w:styleId="Alatunniste">
    <w:name w:val="footer"/>
    <w:basedOn w:val="Normaali"/>
    <w:link w:val="AlatunnisteChar"/>
    <w:uiPriority w:val="99"/>
    <w:unhideWhenUsed/>
    <w:rsid w:val="00411AF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11AF2"/>
  </w:style>
  <w:style w:type="paragraph" w:styleId="Muutos">
    <w:name w:val="Revision"/>
    <w:hidden/>
    <w:uiPriority w:val="99"/>
    <w:semiHidden/>
    <w:rsid w:val="00BC5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2200</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Pikkujämsä Mikko (HAO)</dc:creator>
  <cp:keywords/>
  <dc:description/>
  <cp:lastModifiedBy>Lakovaara Hanna-Leena (HAO)</cp:lastModifiedBy>
  <cp:revision>2</cp:revision>
  <dcterms:created xsi:type="dcterms:W3CDTF">2023-03-24T08:54:00Z</dcterms:created>
  <dcterms:modified xsi:type="dcterms:W3CDTF">2023-03-24T08:54:00Z</dcterms:modified>
</cp:coreProperties>
</file>